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F57BC" w14:textId="3D424621" w:rsidR="002A78EC" w:rsidRPr="002A78EC" w:rsidRDefault="002A78EC" w:rsidP="002A78EC">
      <w:pPr>
        <w:jc w:val="both"/>
      </w:pPr>
      <w:r w:rsidRPr="002A78EC">
        <w:rPr>
          <w:b/>
          <w:bCs/>
        </w:rPr>
        <w:t>HECHO IMPONIBLE DEL I.C.I.O.</w:t>
      </w:r>
    </w:p>
    <w:p w14:paraId="55F58F74" w14:textId="77777777" w:rsidR="002A78EC" w:rsidRPr="002A78EC" w:rsidRDefault="002A78EC" w:rsidP="002A78EC">
      <w:pPr>
        <w:jc w:val="both"/>
      </w:pPr>
      <w:r w:rsidRPr="002A78EC">
        <w:rPr>
          <w:b/>
          <w:bCs/>
        </w:rPr>
        <w:t>INFORME DEL SERVICIO DE ASISTENCIA A MUNICIPIOS</w:t>
      </w:r>
    </w:p>
    <w:p w14:paraId="488D2BE8" w14:textId="16312DA6" w:rsidR="002A78EC" w:rsidRPr="002A78EC" w:rsidRDefault="002A78EC" w:rsidP="002A78EC">
      <w:pPr>
        <w:jc w:val="both"/>
      </w:pPr>
      <w:r w:rsidRPr="002A78EC">
        <w:t xml:space="preserve">Estudiado el asunto sobre los que se solicita pronunciamiento del SAM, de conformidad con lo establecido por el artículo 80 y 81 de la Ley 39/2015, de 1 de octubre, del Procedimiento Administrativo Común de las Administraciones Públicas (que sustituyen a los artículos 82 y 83 de la derogada Ley 30/1992), la Ley 40/2015, de 1 de octubre, de Régimen Jurídico del Sector Público y 172 del Reglamento de Organización, Funcionamiento y Régimen Jurídico de las Corporaciones Locales, aprobado por Real Decreto 2568/86, de 28 de noviembre, se emite el siguiente </w:t>
      </w:r>
      <w:r w:rsidRPr="002A78EC">
        <w:rPr>
          <w:b/>
          <w:bCs/>
        </w:rPr>
        <w:t>INFORME:</w:t>
      </w:r>
    </w:p>
    <w:p w14:paraId="6ADA4A28" w14:textId="77777777" w:rsidR="002A78EC" w:rsidRPr="002A78EC" w:rsidRDefault="002A78EC" w:rsidP="002A78EC">
      <w:pPr>
        <w:jc w:val="both"/>
      </w:pPr>
      <w:r w:rsidRPr="002A78EC">
        <w:pict w14:anchorId="63DF01D2">
          <v:rect id="_x0000_i1056" style="width:0;height:1.5pt" o:hralign="center" o:hrstd="t" o:hr="t" fillcolor="#a0a0a0" stroked="f"/>
        </w:pict>
      </w:r>
    </w:p>
    <w:p w14:paraId="535BC96E" w14:textId="77777777" w:rsidR="002A78EC" w:rsidRPr="002A78EC" w:rsidRDefault="002A78EC" w:rsidP="002A78EC">
      <w:pPr>
        <w:jc w:val="both"/>
      </w:pPr>
      <w:r w:rsidRPr="002A78EC">
        <w:rPr>
          <w:b/>
          <w:bCs/>
        </w:rPr>
        <w:t>LEGISLACIÓN APLICABLE:</w:t>
      </w:r>
    </w:p>
    <w:p w14:paraId="034B6631" w14:textId="77777777" w:rsidR="002A78EC" w:rsidRPr="002A78EC" w:rsidRDefault="002A78EC" w:rsidP="002A78EC">
      <w:pPr>
        <w:jc w:val="both"/>
      </w:pPr>
      <w:r w:rsidRPr="002A78EC">
        <w:rPr>
          <w:b/>
          <w:bCs/>
        </w:rPr>
        <w:t>Primero.</w:t>
      </w:r>
      <w:r w:rsidRPr="002A78EC">
        <w:t xml:space="preserve"> Real Decreto Legislativo 2/2004, de 5 de marzo, por el que se aprueba el texto refundido de la Ley Reguladora de las Haciendas Locales. BOE 9 </w:t>
      </w:r>
      <w:proofErr w:type="gramStart"/>
      <w:r w:rsidRPr="002A78EC">
        <w:t>Marzo</w:t>
      </w:r>
      <w:proofErr w:type="gramEnd"/>
      <w:r w:rsidRPr="002A78EC">
        <w:t>.</w:t>
      </w:r>
    </w:p>
    <w:p w14:paraId="7E9C287C" w14:textId="77777777" w:rsidR="002A78EC" w:rsidRPr="002A78EC" w:rsidRDefault="002A78EC" w:rsidP="002A78EC">
      <w:pPr>
        <w:jc w:val="both"/>
      </w:pPr>
      <w:r w:rsidRPr="002A78EC">
        <w:rPr>
          <w:i/>
          <w:iCs/>
        </w:rPr>
        <w:t>Impuesto sobre Construcciones, Instalaciones y Obras</w:t>
      </w:r>
      <w:r w:rsidRPr="002A78EC">
        <w:t xml:space="preserve"> </w:t>
      </w:r>
      <w:r w:rsidRPr="002A78EC">
        <w:rPr>
          <w:i/>
          <w:iCs/>
        </w:rPr>
        <w:t>Artículo 100. Naturaleza y hecho imponible</w:t>
      </w:r>
    </w:p>
    <w:p w14:paraId="47CA1037" w14:textId="5E5FD921" w:rsidR="002A78EC" w:rsidRPr="002A78EC" w:rsidRDefault="002A78EC" w:rsidP="002A78EC">
      <w:pPr>
        <w:numPr>
          <w:ilvl w:val="0"/>
          <w:numId w:val="1"/>
        </w:numPr>
        <w:jc w:val="both"/>
      </w:pPr>
      <w:r w:rsidRPr="002A78EC">
        <w:t>El Impuesto sobre Construcciones, Instalaciones y Obras es un tributo indirecto cuyo hecho imponible está constituido por la realización, dentro del término municipal, de cualquier construcción, instalación u obra para la que se exija obtención de la correspondiente licencia de obras o urbanística, o la presentación de declaración responsable o comunicación previa, se haya obtenido o no dicha licencia o presentado dicha declaración o comunicación, siempre que su expedición o control corresponda al ayuntamiento de la imposición.</w:t>
      </w:r>
    </w:p>
    <w:p w14:paraId="2DDCDF6E" w14:textId="77777777" w:rsidR="002A78EC" w:rsidRPr="002A78EC" w:rsidRDefault="002A78EC" w:rsidP="002A78EC">
      <w:pPr>
        <w:jc w:val="both"/>
      </w:pPr>
      <w:r w:rsidRPr="002A78EC">
        <w:rPr>
          <w:i/>
          <w:iCs/>
        </w:rPr>
        <w:t>Artículo 102. Base imponible, cuota y devengo</w:t>
      </w:r>
    </w:p>
    <w:p w14:paraId="0D744373" w14:textId="77777777" w:rsidR="002A78EC" w:rsidRPr="002A78EC" w:rsidRDefault="002A78EC" w:rsidP="002A78EC">
      <w:pPr>
        <w:numPr>
          <w:ilvl w:val="0"/>
          <w:numId w:val="2"/>
        </w:numPr>
        <w:jc w:val="both"/>
      </w:pPr>
      <w:r w:rsidRPr="002A78EC">
        <w:t>La base imponible del impuesto está constituida por el coste real y efectivo de la construcción, instalación u obra, y se entiende por tal, a estos efectos, el coste de ejecución material de aquélla. No forman parte de la base imponible el Impuesto sobre el Valor Añadido y demás impuestos análogos propios de regímenes especiales, las tasas, precios públicos y demás prestaciones patrimoniales de carácter público local relacionadas, en su caso, con la construcción, instalación u obra, ni tampoco los honorarios de profesionales, el beneficio empresarial del contratista ni cualquier otro concepto que no integre, estrictamente, el coste de ejecución material.</w:t>
      </w:r>
    </w:p>
    <w:p w14:paraId="404C4701" w14:textId="77777777" w:rsidR="002A78EC" w:rsidRPr="002A78EC" w:rsidRDefault="002A78EC" w:rsidP="002A78EC">
      <w:pPr>
        <w:numPr>
          <w:ilvl w:val="0"/>
          <w:numId w:val="2"/>
        </w:numPr>
        <w:jc w:val="both"/>
      </w:pPr>
      <w:r w:rsidRPr="002A78EC">
        <w:t>La cuota de este impuesto será el resultado de aplicar a la base imponible el tipo de gravamen.</w:t>
      </w:r>
    </w:p>
    <w:p w14:paraId="494CBBFE" w14:textId="77777777" w:rsidR="002A78EC" w:rsidRPr="002A78EC" w:rsidRDefault="002A78EC" w:rsidP="002A78EC">
      <w:pPr>
        <w:numPr>
          <w:ilvl w:val="0"/>
          <w:numId w:val="2"/>
        </w:numPr>
        <w:jc w:val="both"/>
      </w:pPr>
      <w:r w:rsidRPr="002A78EC">
        <w:lastRenderedPageBreak/>
        <w:t>El tipo de gravamen del impuesto será el fijado por cada ayuntamiento, sin que dicho tipo pueda exceder del cuatro por cien.</w:t>
      </w:r>
    </w:p>
    <w:p w14:paraId="1FD4D5D1" w14:textId="54191F05" w:rsidR="002A78EC" w:rsidRPr="002A78EC" w:rsidRDefault="002A78EC" w:rsidP="002A78EC">
      <w:pPr>
        <w:numPr>
          <w:ilvl w:val="0"/>
          <w:numId w:val="2"/>
        </w:numPr>
        <w:jc w:val="both"/>
      </w:pPr>
      <w:r w:rsidRPr="002A78EC">
        <w:t>El impuesto se devenga en el momento de iniciarse la construcción, instalación u obra, aun cuando no se haya obtenido la correspondiente licencia o presentado la correspondiente declaración responsable o comunicación previa.</w:t>
      </w:r>
    </w:p>
    <w:p w14:paraId="431B84E6" w14:textId="04996077" w:rsidR="002A78EC" w:rsidRPr="002A78EC" w:rsidRDefault="002A78EC" w:rsidP="002A78EC">
      <w:pPr>
        <w:jc w:val="both"/>
      </w:pPr>
      <w:r w:rsidRPr="002A78EC">
        <w:rPr>
          <w:b/>
          <w:bCs/>
        </w:rPr>
        <w:t>Segundo.</w:t>
      </w:r>
      <w:r w:rsidRPr="002A78EC">
        <w:t xml:space="preserve"> Decreto 22/2004, de 29 de enero, por el que se aprueba el Reglamento de Urbanismo de Castilla y León (en su redacción actualizada tras las reformas del Decreto 6/2016 y de la Ley 5/1999 de Urbanismo de Castilla y León).</w:t>
      </w:r>
    </w:p>
    <w:p w14:paraId="29C6B5CB" w14:textId="77777777" w:rsidR="002A78EC" w:rsidRDefault="002A78EC" w:rsidP="002A78EC">
      <w:pPr>
        <w:jc w:val="both"/>
        <w:rPr>
          <w:i/>
          <w:iCs/>
        </w:rPr>
      </w:pPr>
      <w:r w:rsidRPr="002A78EC">
        <w:rPr>
          <w:i/>
          <w:iCs/>
        </w:rPr>
        <w:t>Artículo 288.- Actos sujetos a licencia urbanística</w:t>
      </w:r>
      <w:r>
        <w:rPr>
          <w:i/>
          <w:iCs/>
        </w:rPr>
        <w:t>,</w:t>
      </w:r>
      <w:r w:rsidRPr="002A78EC">
        <w:rPr>
          <w:i/>
          <w:iCs/>
        </w:rPr>
        <w:t xml:space="preserve"> declaración responsable o comunicación previa.</w:t>
      </w:r>
    </w:p>
    <w:p w14:paraId="11C63A75" w14:textId="757CA696" w:rsidR="002A78EC" w:rsidRPr="002A78EC" w:rsidRDefault="002A78EC" w:rsidP="002A78EC">
      <w:pPr>
        <w:jc w:val="both"/>
      </w:pPr>
      <w:r w:rsidRPr="002A78EC">
        <w:t>Están sujetos a previa licencia urbanística o intervención municipal equivalente, sin perjuicio de las demás intervenciones administrativas que procedan conforme a la normativa aplicable en cada caso, los siguientes actos de uso de suelo: Actos constructivos:</w:t>
      </w:r>
    </w:p>
    <w:p w14:paraId="7CBD583E" w14:textId="77777777" w:rsidR="002A78EC" w:rsidRPr="002A78EC" w:rsidRDefault="002A78EC" w:rsidP="002A78EC">
      <w:pPr>
        <w:numPr>
          <w:ilvl w:val="0"/>
          <w:numId w:val="3"/>
        </w:numPr>
        <w:jc w:val="both"/>
      </w:pPr>
      <w:r w:rsidRPr="002A78EC">
        <w:t>Las obras de construcción de nueva planta.</w:t>
      </w:r>
    </w:p>
    <w:p w14:paraId="06EF3624" w14:textId="77777777" w:rsidR="002A78EC" w:rsidRPr="002A78EC" w:rsidRDefault="002A78EC" w:rsidP="002A78EC">
      <w:pPr>
        <w:numPr>
          <w:ilvl w:val="0"/>
          <w:numId w:val="3"/>
        </w:numPr>
        <w:jc w:val="both"/>
      </w:pPr>
      <w:r w:rsidRPr="002A78EC">
        <w:t>Las obras de implantación de instalaciones de nueva planta, incluidas las antenas y otros equipos de comunicaciones y las canalizaciones y tendidos de distribución de energía. ……</w:t>
      </w:r>
    </w:p>
    <w:p w14:paraId="21FCC10C" w14:textId="77777777" w:rsidR="002A78EC" w:rsidRPr="002A78EC" w:rsidRDefault="002A78EC" w:rsidP="002A78EC">
      <w:pPr>
        <w:jc w:val="both"/>
      </w:pPr>
      <w:r w:rsidRPr="002A78EC">
        <w:pict w14:anchorId="7D55D21E">
          <v:rect id="_x0000_i1057" style="width:0;height:1.5pt" o:hralign="center" o:hrstd="t" o:hr="t" fillcolor="#a0a0a0" stroked="f"/>
        </w:pict>
      </w:r>
    </w:p>
    <w:p w14:paraId="7886A526" w14:textId="77777777" w:rsidR="002A78EC" w:rsidRPr="002A78EC" w:rsidRDefault="002A78EC" w:rsidP="002A78EC">
      <w:pPr>
        <w:jc w:val="both"/>
      </w:pPr>
      <w:r w:rsidRPr="002A78EC">
        <w:rPr>
          <w:b/>
          <w:bCs/>
        </w:rPr>
        <w:t>JURISPRUDENCIA APLICABLE:</w:t>
      </w:r>
    </w:p>
    <w:p w14:paraId="607AA10F" w14:textId="1E19A361" w:rsidR="002A78EC" w:rsidRPr="002A78EC" w:rsidRDefault="002A78EC" w:rsidP="002A78EC">
      <w:pPr>
        <w:jc w:val="both"/>
      </w:pPr>
      <w:r w:rsidRPr="002A78EC">
        <w:rPr>
          <w:b/>
          <w:bCs/>
        </w:rPr>
        <w:t>Primero.</w:t>
      </w:r>
      <w:r w:rsidRPr="002A78EC">
        <w:t xml:space="preserve"> Las sentencias del Tribunal Supremo de 16 de enero de 1995, de 18 de enero de 1995 y 27 de febrero de 1995, mantienen que no deben incluirse en la base imponible del ICIO las instalaciones correspondientes a la maquinaria industrial no integrantes del presupuesto de ejecución material, al no estar sometidas a la licencia de obras, pues dicha maquinaria sólo podía colocarse cuando el presupuesto de ejecución material hubiere sido ejecutado. Pero</w:t>
      </w:r>
      <w:r w:rsidR="00840B6F">
        <w:t>,</w:t>
      </w:r>
      <w:r w:rsidRPr="002A78EC">
        <w:t xml:space="preserve"> además, dice esta última sentencia, «en una obra compleja cuyo presupuesto de ejecución incluya partidas de distinta naturaleza, el Ayuntamiento debe realizar la necesaria labor de depuración para excluir de la base imponible aquellas que no respondan a instalaciones para cuyo establecimiento fuera preciso contar con previa licencia de obras o urbanística».</w:t>
      </w:r>
    </w:p>
    <w:p w14:paraId="7E02DBFA" w14:textId="77777777" w:rsidR="002A78EC" w:rsidRPr="002A78EC" w:rsidRDefault="002A78EC" w:rsidP="002A78EC">
      <w:pPr>
        <w:widowControl w:val="0"/>
        <w:jc w:val="both"/>
        <w:rPr>
          <w:rFonts w:cstheme="minorHAnsi"/>
        </w:rPr>
      </w:pPr>
      <w:r w:rsidRPr="002A78EC">
        <w:rPr>
          <w:rFonts w:cstheme="minorHAnsi"/>
          <w:b/>
        </w:rPr>
        <w:t>Segundo</w:t>
      </w:r>
      <w:r w:rsidRPr="002A78EC">
        <w:rPr>
          <w:rFonts w:cstheme="minorHAnsi"/>
        </w:rPr>
        <w:t xml:space="preserve">. Respecto de otras instalaciones parecidas (caso de que la consulta se refiera a “plantas de generación fotovoltaica”) como son los gasoductos a que se refiere la sentencia del Tribunal Superior de Justicia del País Vasco de 25 de enero de 1996, que siguiendo la línea o criterios establecidos por el Tribunal Supremo en las sentencias que cita, entiende que la instalación que supone la incorporación de elementos estables y configuradores de una instalación permanente, que no supone un montaje sustituible </w:t>
      </w:r>
      <w:r w:rsidRPr="002A78EC">
        <w:rPr>
          <w:rFonts w:cstheme="minorHAnsi"/>
        </w:rPr>
        <w:lastRenderedPageBreak/>
        <w:t>sino que se instala con vocación de permanencia, dando lugar a una estructura que como tal es la sustancia propia del gasoducto, exigiendo para ello la preceptiva licencia urbanística, con independencia de aquellas otras que se precisen, circunstancias todas ellas por las que dichas instalaciones no pueden ser ajenas al coste real y efectivo que constituye la base imponible del ICO.</w:t>
      </w:r>
    </w:p>
    <w:p w14:paraId="15D12229" w14:textId="77777777" w:rsidR="002A78EC" w:rsidRPr="002A78EC" w:rsidRDefault="002A78EC" w:rsidP="002A78EC">
      <w:pPr>
        <w:jc w:val="both"/>
      </w:pPr>
      <w:r w:rsidRPr="002A78EC">
        <w:rPr>
          <w:b/>
          <w:bCs/>
        </w:rPr>
        <w:t>Tercero.</w:t>
      </w:r>
      <w:r w:rsidRPr="002A78EC">
        <w:t xml:space="preserve"> Tribunal Supremo, Sala Tercera, de lo Contencioso-administrativo, Sección 2ª, Sentencia de 5 </w:t>
      </w:r>
      <w:proofErr w:type="gramStart"/>
      <w:r w:rsidRPr="002A78EC">
        <w:t>Oct.</w:t>
      </w:r>
      <w:proofErr w:type="gramEnd"/>
      <w:r w:rsidRPr="002A78EC">
        <w:t xml:space="preserve"> 2004, </w:t>
      </w:r>
      <w:proofErr w:type="spellStart"/>
      <w:r w:rsidRPr="002A78EC">
        <w:t>rec.</w:t>
      </w:r>
      <w:proofErr w:type="spellEnd"/>
      <w:r w:rsidRPr="002A78EC">
        <w:t xml:space="preserve"> 6112/1999. Respecto a la partida, referida a los ascensores, a tenor de las sentencias del Tribunal Supremo de 15 de febrero de 1995 y 3 de mayo de 1996, han de incluirse en la base aquellos elementos inseparables de la obra que figuren en el proyecto para el que se solicitó la licencia, y, en consecuencia, la partida mencionada ha de ser tenida en cuenta para calcular el importe de la base imponible, por cuanto no tiene singularidad o identidad propia respecto de la construcción realizada, pues se incorpora a ella en su aspecto estático o estructural, formando parte consustancial no sólo, que también, del presupuesto de la obra y, fundamentalmente, de las propias condiciones precisas para el cumplimiento de la finalidad a que la misma se dirige. Para la inclusión del importe de los aparatos elevadores o ascensores en la base imponible del ICIO, lo esencial es que tales instalaciones, aparte de inseparables de la obra (de las viviendas, en este caso), figuren en el mismo proyecto de ejecución que sirvió de base para obtener la licencia de obras (como en este supuesto de hecho acontece), pues no puede reducirse la obra sometida al ICIO a la que integran las partidas de albañilería (cimentación, estructura, muros perimetrales, forjados, cubiertas, tabiquería, etc.), sino que alcanza también a aquellas instalaciones, como las de electricidad, fontanería, saneamiento, calefacción, aire acondicionado centralizado, ascensores y cuantas normalmente discurren por conducciones empotradas, y sirven, además, para proveer a la construcción de servicios esenciales para su habitabilidad o utilización.</w:t>
      </w:r>
    </w:p>
    <w:p w14:paraId="13183F43" w14:textId="43CD4B0B" w:rsidR="002A78EC" w:rsidRPr="002A78EC" w:rsidRDefault="002A78EC" w:rsidP="002A78EC">
      <w:pPr>
        <w:jc w:val="both"/>
      </w:pPr>
      <w:r w:rsidRPr="002A78EC">
        <w:rPr>
          <w:b/>
          <w:bCs/>
        </w:rPr>
        <w:t>Cuarto. Doctrina jurisprudencial posterior y definitiva del Tribunal Supremo:</w:t>
      </w:r>
      <w:r w:rsidRPr="002A78EC">
        <w:t xml:space="preserve"> Posteriormente a los pronunciamientos iniciales citados, la Sala de lo Contencioso-Administrativo del Tribunal Supremo fijó doctrina legal definitiva respecto a la inclusión de los elementos de producción de energía en la base imponible del ICIO:</w:t>
      </w:r>
    </w:p>
    <w:p w14:paraId="243FA1F1" w14:textId="77777777" w:rsidR="002A78EC" w:rsidRPr="002A78EC" w:rsidRDefault="002A78EC" w:rsidP="002A78EC">
      <w:pPr>
        <w:numPr>
          <w:ilvl w:val="0"/>
          <w:numId w:val="4"/>
        </w:numPr>
        <w:jc w:val="both"/>
      </w:pPr>
      <w:r w:rsidRPr="002A78EC">
        <w:rPr>
          <w:b/>
          <w:bCs/>
        </w:rPr>
        <w:t xml:space="preserve">Parques eólicos (STS de 14 de mayo de 2010, </w:t>
      </w:r>
      <w:proofErr w:type="spellStart"/>
      <w:r w:rsidRPr="002A78EC">
        <w:rPr>
          <w:b/>
          <w:bCs/>
        </w:rPr>
        <w:t>rec.</w:t>
      </w:r>
      <w:proofErr w:type="spellEnd"/>
      <w:r w:rsidRPr="002A78EC">
        <w:rPr>
          <w:b/>
          <w:bCs/>
        </w:rPr>
        <w:t xml:space="preserve"> 22/2009):</w:t>
      </w:r>
      <w:r w:rsidRPr="002A78EC">
        <w:t xml:space="preserve"> Establece como doctrina legal que forma parte integrante de la base imponible del ICIO el coste de todos los elementos necesarios para la captación de la energía que figuren en el proyecto para el que se solicita la licencia de obras y carezcan de singularidad o identidad propia respecto de la construcción realizada (incluyendo expresamente los aerogeneradores).</w:t>
      </w:r>
    </w:p>
    <w:p w14:paraId="383461A9" w14:textId="77777777" w:rsidR="002A78EC" w:rsidRPr="002A78EC" w:rsidRDefault="002A78EC" w:rsidP="002A78EC">
      <w:pPr>
        <w:numPr>
          <w:ilvl w:val="0"/>
          <w:numId w:val="4"/>
        </w:numPr>
        <w:jc w:val="both"/>
      </w:pPr>
      <w:r w:rsidRPr="002A78EC">
        <w:rPr>
          <w:b/>
          <w:bCs/>
        </w:rPr>
        <w:t xml:space="preserve">Plantas fotovoltaicas (SSTS de 23 de noviembre de 2011, </w:t>
      </w:r>
      <w:proofErr w:type="spellStart"/>
      <w:r w:rsidRPr="002A78EC">
        <w:rPr>
          <w:b/>
          <w:bCs/>
        </w:rPr>
        <w:t>rec.</w:t>
      </w:r>
      <w:proofErr w:type="spellEnd"/>
      <w:r w:rsidRPr="002A78EC">
        <w:rPr>
          <w:b/>
          <w:bCs/>
        </w:rPr>
        <w:t xml:space="preserve"> 102/2010 y de 15 de febrero de 2012, </w:t>
      </w:r>
      <w:proofErr w:type="spellStart"/>
      <w:r w:rsidRPr="002A78EC">
        <w:rPr>
          <w:b/>
          <w:bCs/>
        </w:rPr>
        <w:t>rec.</w:t>
      </w:r>
      <w:proofErr w:type="spellEnd"/>
      <w:r w:rsidRPr="002A78EC">
        <w:rPr>
          <w:b/>
          <w:bCs/>
        </w:rPr>
        <w:t xml:space="preserve"> 4272/2010):</w:t>
      </w:r>
      <w:r w:rsidRPr="002A78EC">
        <w:t xml:space="preserve"> Extiende dicha doctrina a las instalaciones solares fotovoltaicas, fijando que el coste de los módulos o placas fotovoltaicas, </w:t>
      </w:r>
      <w:r w:rsidRPr="002A78EC">
        <w:lastRenderedPageBreak/>
        <w:t>inversores, seguidores, onduladores y demás equipos necesarios para la transformación energética forman parte indisoluble de la base imponible del impuesto por ser elementos esenciales para alcanzar la finalidad de la instalación.</w:t>
      </w:r>
    </w:p>
    <w:p w14:paraId="4C935255" w14:textId="75843070" w:rsidR="002A78EC" w:rsidRPr="002A78EC" w:rsidRDefault="002A78EC" w:rsidP="002A78EC">
      <w:pPr>
        <w:numPr>
          <w:ilvl w:val="0"/>
          <w:numId w:val="4"/>
        </w:numPr>
        <w:jc w:val="both"/>
      </w:pPr>
      <w:r w:rsidRPr="002A78EC">
        <w:rPr>
          <w:b/>
          <w:bCs/>
        </w:rPr>
        <w:t xml:space="preserve">Consolidación jurisprudencial (entre otras, SSTS de 15 de febrero de 2013 y de 16 de septiembre de 2020, </w:t>
      </w:r>
      <w:proofErr w:type="spellStart"/>
      <w:r w:rsidRPr="002A78EC">
        <w:rPr>
          <w:b/>
          <w:bCs/>
        </w:rPr>
        <w:t>rec.</w:t>
      </w:r>
      <w:proofErr w:type="spellEnd"/>
      <w:r w:rsidRPr="002A78EC">
        <w:rPr>
          <w:b/>
          <w:bCs/>
        </w:rPr>
        <w:t xml:space="preserve"> 2301/2018):</w:t>
      </w:r>
      <w:r w:rsidRPr="002A78EC">
        <w:t xml:space="preserve"> Reitera que se integran en el Coste de Ejecución Material (PEM) las instalaciones indispensables para el funcionamiento y utilización de la planta energética con vocación de permanencia.</w:t>
      </w:r>
    </w:p>
    <w:p w14:paraId="4ACA5AB9" w14:textId="77777777" w:rsidR="002A78EC" w:rsidRPr="002A78EC" w:rsidRDefault="002A78EC" w:rsidP="002A78EC">
      <w:pPr>
        <w:jc w:val="both"/>
      </w:pPr>
      <w:r w:rsidRPr="002A78EC">
        <w:pict w14:anchorId="606ABA43">
          <v:rect id="_x0000_i1058" style="width:0;height:1.5pt" o:hralign="center" o:hrstd="t" o:hr="t" fillcolor="#a0a0a0" stroked="f"/>
        </w:pict>
      </w:r>
    </w:p>
    <w:p w14:paraId="50074EDC" w14:textId="77777777" w:rsidR="002A78EC" w:rsidRPr="002A78EC" w:rsidRDefault="002A78EC" w:rsidP="002A78EC">
      <w:pPr>
        <w:jc w:val="both"/>
      </w:pPr>
      <w:r w:rsidRPr="002A78EC">
        <w:rPr>
          <w:b/>
          <w:bCs/>
        </w:rPr>
        <w:t>ANÁLISIS DEL COSTE DE EJECUCIÓN MATERIAL Y NATURALEZA DEL ICIO:</w:t>
      </w:r>
    </w:p>
    <w:p w14:paraId="43693E17" w14:textId="5CA11973" w:rsidR="002A78EC" w:rsidRPr="002A78EC" w:rsidRDefault="002A78EC" w:rsidP="002A78EC">
      <w:pPr>
        <w:jc w:val="both"/>
      </w:pPr>
      <w:r w:rsidRPr="002A78EC">
        <w:t xml:space="preserve">La aclaración que identifica la base imponible con el coste de ejecución material entró en vigor hasta el 1 de enero de 2003. La expresión «coste de ejecución material» evoca claramente la legislación de contratos públicos y el empleo de dichos términos es deliberado. En tal caso, debe considerarse que el art. 131 del Reglamento General de la Ley de Contratos de las Administraciones Públicas (RCAP), aprobado por Real Decreto 1098/2001, de 12 de octubre </w:t>
      </w:r>
      <w:r>
        <w:t>(</w:t>
      </w:r>
      <w:r w:rsidRPr="002A78EC">
        <w:t>criterio concordante con la actual Ley 9/2017, de 8 de noviembre, de Contratos del Sector Público - LCSP), indica que se entiende por presupuesto de ejecución material el resultado obtenido por la suma de los productos del número de cada unidad de obra por su precio unitario y de las partidas alzadas. Por su parte, el art. 130 de la misma norma establece que el cálculo de los precios de las distintas unidades de obra se basará en la determinación de los costes directos e indirectos precisos para su ejecución, añadiendo que se considerarán costes directos «los materiales, a los precios resultantes a pie de obra, que quedan integrados en la unidad de que se trate o que sean necesarios para su ejecución» (apartado 2.b). Visto así, resulta claro que las placas e instalaciones eléctricas de un parque de energía fotovoltaica son, como los aerogeneradores y torres en las instalaciones de obtención de energía eólica, «materiales que quedan integrados en la unidad de que se trate», es decir, dentro de los costes directos y, por tanto, del «coste de ejecución material» que es lo que el TR LHL considera base imponible del ICIO.</w:t>
      </w:r>
    </w:p>
    <w:p w14:paraId="377FCEF9" w14:textId="77777777" w:rsidR="002A78EC" w:rsidRPr="002A78EC" w:rsidRDefault="002A78EC" w:rsidP="002A78EC">
      <w:pPr>
        <w:jc w:val="both"/>
      </w:pPr>
      <w:r w:rsidRPr="002A78EC">
        <w:t>A diferencia de lo que ocurre en otros impuestos, en el ICIO el legislador no ha señalado expresamente ningún supuesto de no sujeción, por lo que la delimitación negativa del hecho imponible queda a criterio del intérprete que haya de aplicarla, sea la Administración gestora (el Ayuntamiento en este caso) o el juzgador.</w:t>
      </w:r>
    </w:p>
    <w:p w14:paraId="3D33FF66" w14:textId="18E26492" w:rsidR="002A78EC" w:rsidRPr="002A78EC" w:rsidRDefault="002A78EC" w:rsidP="002A78EC">
      <w:pPr>
        <w:jc w:val="both"/>
      </w:pPr>
      <w:r w:rsidRPr="002A78EC">
        <w:t xml:space="preserve">El ICIO no sujeta cualquier tipo de obra o instalación, sino sólo aquellas para cuya realización se exija licencia municipal o título habilitante equivalente. Pero esta exclusión no alcanza a las partidas de fontanería y sanitarios, electricidad, climatización, </w:t>
      </w:r>
      <w:r w:rsidRPr="002A78EC">
        <w:lastRenderedPageBreak/>
        <w:t>instalaciones especiales y vidriería, que constituyen elementos inseparables de la obra, incluidos en el proyecto.</w:t>
      </w:r>
    </w:p>
    <w:p w14:paraId="0ED9B6D6" w14:textId="77777777" w:rsidR="002A78EC" w:rsidRPr="002A78EC" w:rsidRDefault="002A78EC" w:rsidP="002A78EC">
      <w:pPr>
        <w:jc w:val="both"/>
      </w:pPr>
      <w:r w:rsidRPr="002A78EC">
        <w:t>No deben incluirse las instalaciones correspondientes a la maquinaria industrial no integrantes del presupuesto de ejecución material.</w:t>
      </w:r>
    </w:p>
    <w:p w14:paraId="5147EDDB" w14:textId="77777777" w:rsidR="002A78EC" w:rsidRPr="002A78EC" w:rsidRDefault="002A78EC" w:rsidP="002A78EC">
      <w:pPr>
        <w:jc w:val="both"/>
      </w:pPr>
      <w:r w:rsidRPr="002A78EC">
        <w:t>Por el contrario, está sujeta al impuesto la instalación de un gasoducto, puesto que supone la incorporación de elementos estables y configuradores de una instalación permanente, que no supone un montaje sustituible sino que se instala con vocación de permanencia dando lugar a una estructura que como tal es la sustancia propia del gasoducto, y que además de precisar las correspondientes autorizaciones establecidas por la legislación sectorial exige el necesario otorgamiento de una licencia urbanística.</w:t>
      </w:r>
    </w:p>
    <w:p w14:paraId="4F7CDAA7" w14:textId="77777777" w:rsidR="002A78EC" w:rsidRPr="002A78EC" w:rsidRDefault="002A78EC" w:rsidP="002A78EC">
      <w:pPr>
        <w:jc w:val="both"/>
      </w:pPr>
      <w:r w:rsidRPr="002A78EC">
        <w:t>Desde el punto de vista de la jurisprudencia, puede verse la Sentencia del Tribunal Superior de Justicia del País Vasco de 25 de enero de 1996, relativa a las instalaciones de un gasoducto; y la Sentencia del Tribunal Supremo de 5 de octubre de 2004, que indica que deben incluirse en la base imponible del ICIO todas las partidas que sirven para proveer a la construcción de servicios esenciales para su habitabilidad o para su «utilización». Es obvio que tanto los aerogeneradores como las placas solares son elementos esenciales para la utilización de las centrales eólicas o solares: sin ellos no se podría alcanzar el objetivo a cuyo fin se construyen, es decir, la obtención de energía.</w:t>
      </w:r>
    </w:p>
    <w:p w14:paraId="03DD0852" w14:textId="16A8D76A" w:rsidR="002A78EC" w:rsidRPr="002A78EC" w:rsidRDefault="002A78EC" w:rsidP="002A78EC">
      <w:pPr>
        <w:jc w:val="both"/>
      </w:pPr>
      <w:r w:rsidRPr="002A78EC">
        <w:t>Por tanto, los aerogeneradores y placas fotovoltaicas están sujetos al impuesto, puesto que, al igual que el gasoducto, a tenor de la interpretación jurisprudencial, supone la incorporación de elementos estables y configuradores de una instalación permanente, que no supone un montaje sustituible sino que se instala con vocación de permanencia dando lugar a una estructura que como tal es la sustancia propia de la instalación, y que además de precisar las correspondientes autorizaciones precisadas por la legislación sectorial exige el necesario otorgamiento de una licencia urbanística o intervención administrativa previa. Igual podemos decir de las redes eléctricas, así como también se integrarán en la Base Imponible el coste de ejecución de la subestación transformadora, así como los trabajos de restauración medioambiental asociados a la construcción del parque eólico.</w:t>
      </w:r>
    </w:p>
    <w:p w14:paraId="5194E87C" w14:textId="77777777" w:rsidR="002A78EC" w:rsidRPr="002A78EC" w:rsidRDefault="002A78EC" w:rsidP="002A78EC">
      <w:pPr>
        <w:jc w:val="both"/>
      </w:pPr>
      <w:r w:rsidRPr="002A78EC">
        <w:t>Como complemento y sobre liquidación de la tasa por la licencia de apertura de aerogeneradores, véase la STSJ de Castilla-La Mancha, de 8 de febrero de 2005 que declara la correcta actuación del juzgado de instancia que estableció que la ordenanza reguladora no era contraria a derecho.</w:t>
      </w:r>
    </w:p>
    <w:p w14:paraId="58A7CDD0" w14:textId="58678EB2" w:rsidR="002A78EC" w:rsidRPr="002A78EC" w:rsidRDefault="002A78EC" w:rsidP="002A78EC">
      <w:pPr>
        <w:jc w:val="both"/>
      </w:pPr>
      <w:r w:rsidRPr="002A78EC">
        <w:t xml:space="preserve">En el momento de emisión del informe inicial existían pronunciamientos aislados de los Tribunales Superiores de Justicia de Navarra (21 de septiembre de 2000) y de Castilla y León (24 de marzo y 4 de abril de 2000) que limitaban la base imponible del impuesto a la obra civil (cimentaciones), excluyendo los aerogeneradores al considerarlos maquinaria. No obstante, tal y como preveía la tesis sostenida por este Servicio, la </w:t>
      </w:r>
      <w:r w:rsidRPr="002A78EC">
        <w:lastRenderedPageBreak/>
        <w:t>jurisprudencia posterior del Tribunal Supremo (SSTS de 14 de mayo de 2010, de 23 de noviembre de 2011 y de 15 de febrero de 2012) corrigió definitivamente ese criterio restrictivo, confirmando que los aerogeneradores y los paneles/módulos fotovoltaicos e inversores SÍ forman parte de la base imponible del ICIO al integrarse con vocación de permanencia y ser elementos consustanciales e indispensables para la utilización de la instalación energética.</w:t>
      </w:r>
    </w:p>
    <w:p w14:paraId="388F8C90" w14:textId="77777777" w:rsidR="002A78EC" w:rsidRPr="002A78EC" w:rsidRDefault="002A78EC" w:rsidP="002A78EC">
      <w:pPr>
        <w:jc w:val="both"/>
      </w:pPr>
      <w:r w:rsidRPr="002A78EC">
        <w:pict w14:anchorId="797895CC">
          <v:rect id="_x0000_i1059" style="width:0;height:1.5pt" o:hralign="center" o:hrstd="t" o:hr="t" fillcolor="#a0a0a0" stroked="f"/>
        </w:pict>
      </w:r>
    </w:p>
    <w:p w14:paraId="76104EA5" w14:textId="77777777" w:rsidR="002A78EC" w:rsidRPr="002A78EC" w:rsidRDefault="002A78EC" w:rsidP="002A78EC">
      <w:pPr>
        <w:jc w:val="both"/>
      </w:pPr>
      <w:r w:rsidRPr="002A78EC">
        <w:rPr>
          <w:b/>
          <w:bCs/>
        </w:rPr>
        <w:t>CONCLUSIÓN:</w:t>
      </w:r>
    </w:p>
    <w:p w14:paraId="6AA60414" w14:textId="1133DB12" w:rsidR="002A78EC" w:rsidRPr="002A78EC" w:rsidRDefault="002A78EC" w:rsidP="002A78EC">
      <w:pPr>
        <w:jc w:val="both"/>
      </w:pPr>
      <w:r w:rsidRPr="002A78EC">
        <w:t>En definitiva, el informante que suscribe entiende que FORMAN PARTE DE LA BASE IMPONIBLE DEL ICIO todos los elementos incluidos en el presupuesto que sean fijos, las instalaciones que suponen la incorporación de elementos estables y configuradores permanentes que no suponen un montaje sustituible sino que se instalan con vocación de permanencia, las instalaciones inseparables de la obra (de la central fotovoltaica o instalaciones eólicas) que figuren en el mismo proyecto de ejecución que sirvió de base para obtener la licencia de obras o título habilitante devengarán ICIO si el inmueble sufre menoscabo con su retirada, debiendo considerarse mobiliario únicamente si pueden ser retirados sin necesidad de obra ni perjuicio para el inmueble. Esta posición sostenida por el Servicio de Asistencia a Municipios queda plenamente respaldada y refrendada por la doctrina legal posterior del Tribunal Supremo (SSTS de 14 de mayo de 2010, 23 de noviembre de 2011 y 15 de febrero de 2012).</w:t>
      </w:r>
    </w:p>
    <w:p w14:paraId="7DF76215" w14:textId="527DC02C" w:rsidR="002A78EC" w:rsidRPr="002A78EC" w:rsidRDefault="002A78EC" w:rsidP="002A78EC">
      <w:pPr>
        <w:jc w:val="both"/>
      </w:pPr>
      <w:r w:rsidRPr="002A78EC">
        <w:t>Es el Ayuntamiento quien debe realizar la labor de depuración para excluir de la base imponible aquellas que no respondan a instalaciones para cuyo establecimiento fuera preciso contar con previa licencia urbanística o intervención administrativa previa, en base al Proyecto de Obra presentado y a las consideraciones vertidas en el presente informe, conformando la base imponible el resto de instalaciones para las que SÍ es preciso contar con licencia urbanística o título habilitante.</w:t>
      </w:r>
    </w:p>
    <w:p w14:paraId="167AB246" w14:textId="32893A47" w:rsidR="002A78EC" w:rsidRPr="002A78EC" w:rsidRDefault="002A78EC" w:rsidP="002A78EC">
      <w:pPr>
        <w:jc w:val="both"/>
      </w:pPr>
      <w:r w:rsidRPr="002A78EC">
        <w:t>En el caso de instalaciones eólicas y fotovoltaicas se dan las condiciones objetivas de tratarse de un montaje que se instala con vocación de permanencia, cuya separación del resto de la obra supone menoscabo para el inmueble necesitando de obra para su retirada</w:t>
      </w:r>
      <w:r w:rsidR="00840B6F">
        <w:t>.</w:t>
      </w:r>
    </w:p>
    <w:p w14:paraId="2C44AA21" w14:textId="77777777" w:rsidR="002A78EC" w:rsidRDefault="002A78EC" w:rsidP="002A78EC">
      <w:pPr>
        <w:jc w:val="both"/>
      </w:pPr>
    </w:p>
    <w:sectPr w:rsidR="002A78E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03423"/>
    <w:multiLevelType w:val="multilevel"/>
    <w:tmpl w:val="D7DED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CA1904"/>
    <w:multiLevelType w:val="multilevel"/>
    <w:tmpl w:val="BDAAB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FBF3696"/>
    <w:multiLevelType w:val="multilevel"/>
    <w:tmpl w:val="BA060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20F0B51"/>
    <w:multiLevelType w:val="multilevel"/>
    <w:tmpl w:val="AFA61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292250">
    <w:abstractNumId w:val="1"/>
  </w:num>
  <w:num w:numId="2" w16cid:durableId="692540213">
    <w:abstractNumId w:val="0"/>
  </w:num>
  <w:num w:numId="3" w16cid:durableId="1702240510">
    <w:abstractNumId w:val="3"/>
  </w:num>
  <w:num w:numId="4" w16cid:durableId="19700914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8EC"/>
    <w:rsid w:val="002A78EC"/>
    <w:rsid w:val="00840B6F"/>
    <w:rsid w:val="00D471E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6B68D"/>
  <w15:chartTrackingRefBased/>
  <w15:docId w15:val="{4EA97439-7641-4F84-86C6-E88AE7B2F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A78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A78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A78E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A78E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A78E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A78E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A78E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A78E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A78E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A78E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2A78E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A78E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2A78E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A78E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A78E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A78E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A78E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A78EC"/>
    <w:rPr>
      <w:rFonts w:eastAsiaTheme="majorEastAsia" w:cstheme="majorBidi"/>
      <w:color w:val="272727" w:themeColor="text1" w:themeTint="D8"/>
    </w:rPr>
  </w:style>
  <w:style w:type="paragraph" w:styleId="Ttulo">
    <w:name w:val="Title"/>
    <w:basedOn w:val="Normal"/>
    <w:next w:val="Normal"/>
    <w:link w:val="TtuloCar"/>
    <w:uiPriority w:val="10"/>
    <w:qFormat/>
    <w:rsid w:val="002A78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A78E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A78E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A78E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A78EC"/>
    <w:pPr>
      <w:spacing w:before="160"/>
      <w:jc w:val="center"/>
    </w:pPr>
    <w:rPr>
      <w:i/>
      <w:iCs/>
      <w:color w:val="404040" w:themeColor="text1" w:themeTint="BF"/>
    </w:rPr>
  </w:style>
  <w:style w:type="character" w:customStyle="1" w:styleId="CitaCar">
    <w:name w:val="Cita Car"/>
    <w:basedOn w:val="Fuentedeprrafopredeter"/>
    <w:link w:val="Cita"/>
    <w:uiPriority w:val="29"/>
    <w:rsid w:val="002A78EC"/>
    <w:rPr>
      <w:i/>
      <w:iCs/>
      <w:color w:val="404040" w:themeColor="text1" w:themeTint="BF"/>
    </w:rPr>
  </w:style>
  <w:style w:type="paragraph" w:styleId="Prrafodelista">
    <w:name w:val="List Paragraph"/>
    <w:basedOn w:val="Normal"/>
    <w:uiPriority w:val="34"/>
    <w:qFormat/>
    <w:rsid w:val="002A78EC"/>
    <w:pPr>
      <w:ind w:left="720"/>
      <w:contextualSpacing/>
    </w:pPr>
  </w:style>
  <w:style w:type="character" w:styleId="nfasisintenso">
    <w:name w:val="Intense Emphasis"/>
    <w:basedOn w:val="Fuentedeprrafopredeter"/>
    <w:uiPriority w:val="21"/>
    <w:qFormat/>
    <w:rsid w:val="002A78EC"/>
    <w:rPr>
      <w:i/>
      <w:iCs/>
      <w:color w:val="2F5496" w:themeColor="accent1" w:themeShade="BF"/>
    </w:rPr>
  </w:style>
  <w:style w:type="paragraph" w:styleId="Citadestacada">
    <w:name w:val="Intense Quote"/>
    <w:basedOn w:val="Normal"/>
    <w:next w:val="Normal"/>
    <w:link w:val="CitadestacadaCar"/>
    <w:uiPriority w:val="30"/>
    <w:qFormat/>
    <w:rsid w:val="002A78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A78EC"/>
    <w:rPr>
      <w:i/>
      <w:iCs/>
      <w:color w:val="2F5496" w:themeColor="accent1" w:themeShade="BF"/>
    </w:rPr>
  </w:style>
  <w:style w:type="character" w:styleId="Referenciaintensa">
    <w:name w:val="Intense Reference"/>
    <w:basedOn w:val="Fuentedeprrafopredeter"/>
    <w:uiPriority w:val="32"/>
    <w:qFormat/>
    <w:rsid w:val="002A78E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2451</Words>
  <Characters>13481</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 JAVIER PEDREIRA GARCIA</dc:creator>
  <cp:keywords/>
  <dc:description/>
  <cp:lastModifiedBy>JULIO JAVIER PEDREIRA GARCIA</cp:lastModifiedBy>
  <cp:revision>1</cp:revision>
  <dcterms:created xsi:type="dcterms:W3CDTF">2026-09-21T11:00:00Z</dcterms:created>
  <dcterms:modified xsi:type="dcterms:W3CDTF">2026-09-21T11:14:00Z</dcterms:modified>
</cp:coreProperties>
</file>